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06A1C" w14:textId="77777777" w:rsidR="00490264" w:rsidRDefault="00A72B09" w:rsidP="00EF0896">
      <w:pPr>
        <w:spacing w:after="0" w:line="240" w:lineRule="auto"/>
      </w:pPr>
      <w:r>
        <w:t>Season</w:t>
      </w:r>
      <w:r w:rsidR="00D54056">
        <w:t>/Day:</w:t>
      </w:r>
      <w:r w:rsidR="00D54056">
        <w:tab/>
      </w:r>
      <w:r w:rsidR="00EF0896">
        <w:t>Ordinary Time</w:t>
      </w:r>
    </w:p>
    <w:p w14:paraId="6FE0774B" w14:textId="146A54F7" w:rsidR="00A72B09" w:rsidRDefault="00A72B09" w:rsidP="00A72B09">
      <w:pPr>
        <w:spacing w:after="0" w:line="240" w:lineRule="auto"/>
      </w:pPr>
      <w:r>
        <w:t>Liturgy</w:t>
      </w:r>
      <w:proofErr w:type="gramStart"/>
      <w:r>
        <w:t>:</w:t>
      </w:r>
      <w:r>
        <w:tab/>
      </w:r>
      <w:r w:rsidR="00D54056">
        <w:tab/>
      </w:r>
      <w:r w:rsidR="00361D11">
        <w:t>Holy</w:t>
      </w:r>
      <w:proofErr w:type="gramEnd"/>
      <w:r w:rsidR="00361D11">
        <w:t xml:space="preserve"> Communion</w:t>
      </w:r>
      <w:r w:rsidR="000E45AB">
        <w:t xml:space="preserve"> --- </w:t>
      </w:r>
      <w:r w:rsidR="00AD3A5C">
        <w:t>Planner’s</w:t>
      </w:r>
      <w:r w:rsidR="000E45AB">
        <w:t xml:space="preserve"> Edition</w:t>
      </w:r>
    </w:p>
    <w:p w14:paraId="114D76E1" w14:textId="77777777" w:rsidR="00A72B09" w:rsidRDefault="00A72B09" w:rsidP="00A72B09">
      <w:pPr>
        <w:spacing w:after="0" w:line="240" w:lineRule="auto"/>
      </w:pPr>
      <w:r>
        <w:t>Book:</w:t>
      </w:r>
      <w:r w:rsidR="00D54056">
        <w:tab/>
      </w:r>
      <w:r>
        <w:tab/>
      </w:r>
      <w:r w:rsidR="00573E8D" w:rsidRPr="00573E8D">
        <w:rPr>
          <w:i/>
          <w:iCs/>
        </w:rPr>
        <w:t>Evangelical Lutheran</w:t>
      </w:r>
      <w:r w:rsidRPr="00573E8D">
        <w:rPr>
          <w:i/>
          <w:iCs/>
        </w:rPr>
        <w:t xml:space="preserve"> Worship</w:t>
      </w:r>
      <w:r w:rsidR="00573E8D">
        <w:t xml:space="preserve"> (2006)</w:t>
      </w:r>
    </w:p>
    <w:p w14:paraId="63D64850" w14:textId="77777777" w:rsidR="005B64DB" w:rsidRDefault="005B64DB" w:rsidP="00A72B09">
      <w:pPr>
        <w:spacing w:after="0" w:line="240" w:lineRule="auto"/>
      </w:pPr>
    </w:p>
    <w:p w14:paraId="76808937" w14:textId="77777777" w:rsidR="00597CC0" w:rsidRDefault="00597CC0" w:rsidP="00A72B09">
      <w:pPr>
        <w:spacing w:after="0" w:line="240" w:lineRule="auto"/>
      </w:pPr>
    </w:p>
    <w:p w14:paraId="7C9F859D" w14:textId="64E168F0" w:rsidR="00A72B09" w:rsidRDefault="00A72B09" w:rsidP="00A72B09">
      <w:pPr>
        <w:spacing w:after="0" w:line="240" w:lineRule="auto"/>
      </w:pPr>
      <w:r>
        <w:t>p.</w:t>
      </w:r>
      <w:r w:rsidR="00573E8D">
        <w:t>94</w:t>
      </w:r>
      <w:r w:rsidR="00CB3510">
        <w:rPr>
          <w:rStyle w:val="FootnoteReference"/>
        </w:rPr>
        <w:footnoteReference w:id="1"/>
      </w:r>
      <w:r>
        <w:tab/>
        <w:t>Confession and Forgiveness</w:t>
      </w:r>
      <w:r w:rsidR="000E45AB">
        <w:rPr>
          <w:rStyle w:val="FootnoteReference"/>
        </w:rPr>
        <w:footnoteReference w:id="2"/>
      </w:r>
    </w:p>
    <w:p w14:paraId="0ED5CB94" w14:textId="77777777" w:rsidR="00A72B09" w:rsidRDefault="00A72B09" w:rsidP="00A72B09">
      <w:pPr>
        <w:spacing w:after="0" w:line="240" w:lineRule="auto"/>
      </w:pPr>
      <w:r>
        <w:t>#___</w:t>
      </w:r>
      <w:r w:rsidR="00573E8D">
        <w:t>_</w:t>
      </w:r>
      <w:r>
        <w:tab/>
      </w:r>
      <w:r w:rsidR="00CE0A0D">
        <w:t>Gathering Song</w:t>
      </w:r>
    </w:p>
    <w:p w14:paraId="3AEFA3D7" w14:textId="77777777" w:rsidR="00A72B09" w:rsidRDefault="00A72B09" w:rsidP="00A72B09">
      <w:pPr>
        <w:spacing w:after="0" w:line="240" w:lineRule="auto"/>
      </w:pPr>
      <w:r>
        <w:t>p.</w:t>
      </w:r>
      <w:r w:rsidR="00573E8D">
        <w:t>98</w:t>
      </w:r>
      <w:r>
        <w:tab/>
        <w:t>Apostolic Greeting</w:t>
      </w:r>
      <w:r w:rsidR="00573E8D">
        <w:t xml:space="preserve"> (“The grace of our Lord…”)</w:t>
      </w:r>
    </w:p>
    <w:p w14:paraId="166D35FE" w14:textId="7CEE333E" w:rsidR="00A72B09" w:rsidRPr="00CE5FD0" w:rsidRDefault="00A72B09" w:rsidP="00A72B09">
      <w:pPr>
        <w:spacing w:after="0" w:line="240" w:lineRule="auto"/>
      </w:pPr>
      <w:r>
        <w:t>p.</w:t>
      </w:r>
      <w:r w:rsidR="00573E8D">
        <w:t>98</w:t>
      </w:r>
      <w:r>
        <w:tab/>
      </w:r>
      <w:r w:rsidRPr="005B64DB">
        <w:rPr>
          <w:i/>
          <w:iCs/>
        </w:rPr>
        <w:t>Kyrie</w:t>
      </w:r>
      <w:r w:rsidR="00CE5FD0" w:rsidRPr="00CE5FD0">
        <w:rPr>
          <w:rStyle w:val="FootnoteReference"/>
        </w:rPr>
        <w:footnoteReference w:id="3"/>
      </w:r>
    </w:p>
    <w:p w14:paraId="76BCFE4D" w14:textId="0BF325F7" w:rsidR="00A72B09" w:rsidRDefault="00A72B09" w:rsidP="00A72B09">
      <w:pPr>
        <w:spacing w:after="0" w:line="240" w:lineRule="auto"/>
      </w:pPr>
      <w:r>
        <w:t>p.</w:t>
      </w:r>
      <w:r w:rsidR="00B025A3">
        <w:t>99</w:t>
      </w:r>
      <w:r w:rsidR="005B64DB">
        <w:tab/>
      </w:r>
      <w:r w:rsidR="00D72BBA" w:rsidRPr="00D72BBA">
        <w:rPr>
          <w:i/>
          <w:iCs/>
        </w:rPr>
        <w:t>Gloria</w:t>
      </w:r>
      <w:r w:rsidR="00CE5FD0">
        <w:rPr>
          <w:rStyle w:val="FootnoteReference"/>
          <w:i/>
          <w:iCs/>
        </w:rPr>
        <w:footnoteReference w:id="4"/>
      </w:r>
    </w:p>
    <w:p w14:paraId="4B74D68B" w14:textId="453900EF" w:rsidR="00A72B09" w:rsidRDefault="00A72B09" w:rsidP="00A72B09">
      <w:pPr>
        <w:spacing w:after="0" w:line="240" w:lineRule="auto"/>
      </w:pPr>
      <w:proofErr w:type="gramStart"/>
      <w:r>
        <w:t>p.</w:t>
      </w:r>
      <w:proofErr w:type="gramEnd"/>
      <w:r w:rsidR="005C5619">
        <w:t>102</w:t>
      </w:r>
      <w:r>
        <w:tab/>
        <w:t>Prayer of the Day</w:t>
      </w:r>
      <w:r w:rsidR="00D21582">
        <w:rPr>
          <w:rStyle w:val="FootnoteReference"/>
        </w:rPr>
        <w:footnoteReference w:id="5"/>
      </w:r>
    </w:p>
    <w:p w14:paraId="5C577507" w14:textId="77777777" w:rsidR="00A72B09" w:rsidRDefault="00A72B09" w:rsidP="00A72B09">
      <w:pPr>
        <w:spacing w:after="0" w:line="240" w:lineRule="auto"/>
      </w:pPr>
      <w:r>
        <w:tab/>
        <w:t xml:space="preserve">First </w:t>
      </w:r>
      <w:r w:rsidR="005C5619">
        <w:t>Reading</w:t>
      </w:r>
    </w:p>
    <w:p w14:paraId="223161EA" w14:textId="77777777" w:rsidR="00A72B09" w:rsidRDefault="00143CF4" w:rsidP="00A72B09">
      <w:pPr>
        <w:spacing w:after="0" w:line="240" w:lineRule="auto"/>
      </w:pPr>
      <w:r>
        <w:t>#____</w:t>
      </w:r>
      <w:r w:rsidR="00A72B09">
        <w:tab/>
        <w:t>Psalm</w:t>
      </w:r>
    </w:p>
    <w:p w14:paraId="5B8615B6" w14:textId="77777777" w:rsidR="00A72B09" w:rsidRDefault="00A72B09" w:rsidP="00A72B09">
      <w:pPr>
        <w:spacing w:after="0" w:line="240" w:lineRule="auto"/>
      </w:pPr>
      <w:r>
        <w:tab/>
      </w:r>
      <w:r w:rsidR="005B64DB">
        <w:t xml:space="preserve">Second </w:t>
      </w:r>
      <w:r w:rsidR="005C5619">
        <w:t>Reading</w:t>
      </w:r>
    </w:p>
    <w:p w14:paraId="41FBE0CD" w14:textId="4AE9642C" w:rsidR="00A72B09" w:rsidRDefault="00A72B09" w:rsidP="00A72B09">
      <w:pPr>
        <w:spacing w:after="0" w:line="240" w:lineRule="auto"/>
      </w:pPr>
      <w:r>
        <w:t>p.</w:t>
      </w:r>
      <w:r w:rsidR="005C5619">
        <w:t>102</w:t>
      </w:r>
      <w:r>
        <w:tab/>
      </w:r>
      <w:r w:rsidR="005C5619">
        <w:t>Gospel Acclamation</w:t>
      </w:r>
      <w:r>
        <w:t xml:space="preserve"> (“Alleluia. Lord to whom shall we go…”)</w:t>
      </w:r>
      <w:r w:rsidR="00845236">
        <w:rPr>
          <w:rStyle w:val="FootnoteReference"/>
        </w:rPr>
        <w:footnoteReference w:id="6"/>
      </w:r>
    </w:p>
    <w:p w14:paraId="76EBF1B6" w14:textId="77777777" w:rsidR="00A72B09" w:rsidRDefault="00A72B09" w:rsidP="00A72B09">
      <w:pPr>
        <w:spacing w:after="0" w:line="240" w:lineRule="auto"/>
      </w:pPr>
      <w:r>
        <w:lastRenderedPageBreak/>
        <w:tab/>
        <w:t>Gospel</w:t>
      </w:r>
    </w:p>
    <w:p w14:paraId="54A4B9C5" w14:textId="77777777" w:rsidR="00A72B09" w:rsidRDefault="00A72B09" w:rsidP="00A72B09">
      <w:pPr>
        <w:spacing w:after="0" w:line="240" w:lineRule="auto"/>
      </w:pPr>
      <w:r>
        <w:tab/>
        <w:t>Sermon</w:t>
      </w:r>
    </w:p>
    <w:p w14:paraId="4E778EB6" w14:textId="77777777" w:rsidR="00A72B09" w:rsidRDefault="00A72B09" w:rsidP="00A72B09">
      <w:pPr>
        <w:spacing w:after="0" w:line="240" w:lineRule="auto"/>
      </w:pPr>
      <w:r>
        <w:t>#___</w:t>
      </w:r>
      <w:r w:rsidR="005B64DB">
        <w:t>_</w:t>
      </w:r>
      <w:r>
        <w:tab/>
        <w:t>Hymn</w:t>
      </w:r>
      <w:r w:rsidR="00CE0A0D">
        <w:t xml:space="preserve"> of the Day</w:t>
      </w:r>
    </w:p>
    <w:p w14:paraId="5BAAB548" w14:textId="3C1CE8A9" w:rsidR="00A72B09" w:rsidRDefault="00A72B09" w:rsidP="00A72B09">
      <w:pPr>
        <w:spacing w:after="0" w:line="240" w:lineRule="auto"/>
      </w:pPr>
      <w:r>
        <w:t>p.</w:t>
      </w:r>
      <w:r w:rsidR="00EF0896">
        <w:t>105</w:t>
      </w:r>
      <w:r w:rsidR="00EF0896">
        <w:tab/>
        <w:t>Apostles' Creed</w:t>
      </w:r>
      <w:r w:rsidR="00597CC0">
        <w:rPr>
          <w:rStyle w:val="FootnoteReference"/>
        </w:rPr>
        <w:footnoteReference w:id="7"/>
      </w:r>
    </w:p>
    <w:p w14:paraId="3EF96AD7" w14:textId="3B75B595" w:rsidR="00361D11" w:rsidRDefault="00361D11" w:rsidP="00A72B09">
      <w:pPr>
        <w:spacing w:after="0" w:line="240" w:lineRule="auto"/>
      </w:pPr>
      <w:r>
        <w:t>p.</w:t>
      </w:r>
      <w:r w:rsidR="005C5619">
        <w:t>105</w:t>
      </w:r>
      <w:r>
        <w:tab/>
        <w:t>Prayers</w:t>
      </w:r>
      <w:r w:rsidR="005C383E">
        <w:t xml:space="preserve"> of Intercession</w:t>
      </w:r>
      <w:r w:rsidR="00BE2F55">
        <w:rPr>
          <w:rStyle w:val="FootnoteReference"/>
        </w:rPr>
        <w:footnoteReference w:id="8"/>
      </w:r>
    </w:p>
    <w:p w14:paraId="0184923A" w14:textId="77777777" w:rsidR="00361D11" w:rsidRDefault="00361D11" w:rsidP="00A72B09">
      <w:pPr>
        <w:spacing w:after="0" w:line="240" w:lineRule="auto"/>
      </w:pPr>
      <w:r>
        <w:t>p.</w:t>
      </w:r>
      <w:r w:rsidR="005C5619">
        <w:t>106</w:t>
      </w:r>
      <w:r>
        <w:tab/>
        <w:t>Peace</w:t>
      </w:r>
    </w:p>
    <w:p w14:paraId="55EA5F8F" w14:textId="77777777" w:rsidR="00A72B09" w:rsidRDefault="00A72B09" w:rsidP="00A72B09">
      <w:pPr>
        <w:spacing w:after="0" w:line="240" w:lineRule="auto"/>
      </w:pPr>
      <w:r>
        <w:tab/>
        <w:t>Offering</w:t>
      </w:r>
    </w:p>
    <w:p w14:paraId="1B60DC66" w14:textId="023E9CA6" w:rsidR="00A72B09" w:rsidRDefault="005C5619" w:rsidP="00A72B09">
      <w:pPr>
        <w:spacing w:after="0" w:line="240" w:lineRule="auto"/>
      </w:pPr>
      <w:r>
        <w:t>#____</w:t>
      </w:r>
      <w:r w:rsidR="00A72B09">
        <w:tab/>
        <w:t>Offertory</w:t>
      </w:r>
      <w:r w:rsidR="004E06AD">
        <w:rPr>
          <w:rStyle w:val="FootnoteReference"/>
        </w:rPr>
        <w:footnoteReference w:id="9"/>
      </w:r>
    </w:p>
    <w:p w14:paraId="6DF40620" w14:textId="45EC266F" w:rsidR="00A72B09" w:rsidRDefault="00361D11" w:rsidP="00A72B09">
      <w:pPr>
        <w:spacing w:after="0" w:line="240" w:lineRule="auto"/>
      </w:pPr>
      <w:r>
        <w:t>p</w:t>
      </w:r>
      <w:r w:rsidR="005C5619">
        <w:t>.107</w:t>
      </w:r>
      <w:r>
        <w:tab/>
        <w:t>Offertory Prayer</w:t>
      </w:r>
      <w:r w:rsidR="00CB3510">
        <w:rPr>
          <w:rStyle w:val="FootnoteReference"/>
        </w:rPr>
        <w:footnoteReference w:id="10"/>
      </w:r>
    </w:p>
    <w:p w14:paraId="459BE7FF" w14:textId="77777777" w:rsidR="00361D11" w:rsidRDefault="00361D11" w:rsidP="00A72B09">
      <w:pPr>
        <w:spacing w:after="0" w:line="240" w:lineRule="auto"/>
      </w:pPr>
      <w:r>
        <w:t>p.</w:t>
      </w:r>
      <w:r w:rsidR="005C5619">
        <w:t>107</w:t>
      </w:r>
      <w:r>
        <w:tab/>
      </w:r>
      <w:r w:rsidRPr="00361D11">
        <w:rPr>
          <w:i/>
          <w:iCs/>
        </w:rPr>
        <w:t>Sursum corda</w:t>
      </w:r>
      <w:r>
        <w:t xml:space="preserve"> (“The Lord be with you…Lift up your hearts”)</w:t>
      </w:r>
    </w:p>
    <w:p w14:paraId="091FEA8C" w14:textId="3E841600" w:rsidR="00361D11" w:rsidRDefault="00361D11" w:rsidP="00A72B09">
      <w:pPr>
        <w:spacing w:after="0" w:line="240" w:lineRule="auto"/>
      </w:pPr>
      <w:r>
        <w:tab/>
        <w:t>Proper Preface (“It is indeed right…unending hymn.”)</w:t>
      </w:r>
      <w:r w:rsidR="00C52519">
        <w:rPr>
          <w:rStyle w:val="FootnoteReference"/>
        </w:rPr>
        <w:footnoteReference w:id="11"/>
      </w:r>
    </w:p>
    <w:p w14:paraId="2875A639" w14:textId="77777777" w:rsidR="00361D11" w:rsidRDefault="00361D11" w:rsidP="00A72B09">
      <w:pPr>
        <w:spacing w:after="0" w:line="240" w:lineRule="auto"/>
      </w:pPr>
      <w:r>
        <w:t>p.</w:t>
      </w:r>
      <w:r w:rsidR="005C5619">
        <w:t>108</w:t>
      </w:r>
      <w:r>
        <w:tab/>
      </w:r>
      <w:r w:rsidRPr="00361D11">
        <w:rPr>
          <w:i/>
          <w:iCs/>
        </w:rPr>
        <w:t>Sanctus</w:t>
      </w:r>
      <w:r>
        <w:t xml:space="preserve"> (“Holy, holy, holy…”)</w:t>
      </w:r>
    </w:p>
    <w:p w14:paraId="44769660" w14:textId="77899E9C" w:rsidR="00361D11" w:rsidRDefault="00361D11" w:rsidP="00A72B09">
      <w:pPr>
        <w:spacing w:after="0" w:line="240" w:lineRule="auto"/>
      </w:pPr>
      <w:r>
        <w:t>p.</w:t>
      </w:r>
      <w:r w:rsidR="005C5619">
        <w:t>1</w:t>
      </w:r>
      <w:r w:rsidR="00C52519">
        <w:t>08</w:t>
      </w:r>
      <w:r>
        <w:tab/>
        <w:t>Eucharistic Prayer</w:t>
      </w:r>
      <w:r w:rsidR="005C5619">
        <w:t xml:space="preserve"> </w:t>
      </w:r>
      <w:r w:rsidR="00C52519">
        <w:t>I</w:t>
      </w:r>
      <w:r w:rsidR="00C52519">
        <w:rPr>
          <w:rStyle w:val="FootnoteReference"/>
        </w:rPr>
        <w:footnoteReference w:id="12"/>
      </w:r>
    </w:p>
    <w:p w14:paraId="1473A729" w14:textId="324CAA35" w:rsidR="00361D11" w:rsidRDefault="00361D11" w:rsidP="00A72B09">
      <w:pPr>
        <w:spacing w:after="0" w:line="240" w:lineRule="auto"/>
      </w:pPr>
      <w:r>
        <w:t>p.</w:t>
      </w:r>
      <w:r w:rsidR="005C5619">
        <w:t>112</w:t>
      </w:r>
      <w:r>
        <w:tab/>
        <w:t>Lord’s Prayer</w:t>
      </w:r>
      <w:r w:rsidR="00C52519">
        <w:rPr>
          <w:rStyle w:val="FootnoteReference"/>
        </w:rPr>
        <w:footnoteReference w:id="13"/>
      </w:r>
    </w:p>
    <w:p w14:paraId="33E091E8" w14:textId="77777777" w:rsidR="00361D11" w:rsidRDefault="00361D11" w:rsidP="00A72B09">
      <w:pPr>
        <w:spacing w:after="0" w:line="240" w:lineRule="auto"/>
      </w:pPr>
      <w:r>
        <w:t>p.</w:t>
      </w:r>
      <w:r w:rsidR="005C5619">
        <w:t>112</w:t>
      </w:r>
      <w:r>
        <w:tab/>
      </w:r>
      <w:r w:rsidRPr="00361D11">
        <w:rPr>
          <w:i/>
          <w:iCs/>
        </w:rPr>
        <w:t>Agnus Dei</w:t>
      </w:r>
      <w:r>
        <w:t xml:space="preserve"> (“Lamb of God…”)</w:t>
      </w:r>
    </w:p>
    <w:p w14:paraId="494A4C18" w14:textId="77777777" w:rsidR="00361D11" w:rsidRDefault="00361D11" w:rsidP="00A72B09">
      <w:pPr>
        <w:spacing w:after="0" w:line="240" w:lineRule="auto"/>
      </w:pPr>
      <w:r>
        <w:tab/>
        <w:t>Distribution</w:t>
      </w:r>
    </w:p>
    <w:p w14:paraId="42561441" w14:textId="77777777" w:rsidR="00361D11" w:rsidRDefault="00361D11" w:rsidP="00A72B09">
      <w:pPr>
        <w:spacing w:after="0" w:line="240" w:lineRule="auto"/>
      </w:pPr>
      <w:r>
        <w:t>p.</w:t>
      </w:r>
      <w:r w:rsidR="005C5619">
        <w:t>113</w:t>
      </w:r>
      <w:r>
        <w:tab/>
      </w:r>
      <w:r w:rsidR="00CE0A0D" w:rsidRPr="00CE0A0D">
        <w:rPr>
          <w:i/>
          <w:iCs/>
        </w:rPr>
        <w:t>Nunc dimittis</w:t>
      </w:r>
      <w:r w:rsidR="00CE0A0D">
        <w:t xml:space="preserve"> </w:t>
      </w:r>
      <w:r>
        <w:t>(“</w:t>
      </w:r>
      <w:r w:rsidR="00CE0A0D">
        <w:t>Now, Lord you let…”</w:t>
      </w:r>
      <w:r>
        <w:t>)</w:t>
      </w:r>
    </w:p>
    <w:p w14:paraId="7B53CBCA" w14:textId="77C4386A" w:rsidR="00361D11" w:rsidRDefault="00361D11" w:rsidP="00A72B09">
      <w:pPr>
        <w:spacing w:after="0" w:line="240" w:lineRule="auto"/>
      </w:pPr>
      <w:r>
        <w:t>p.</w:t>
      </w:r>
      <w:r w:rsidR="00CE0A0D">
        <w:t>114</w:t>
      </w:r>
      <w:r>
        <w:tab/>
        <w:t>Post-Communion Prayer</w:t>
      </w:r>
      <w:r w:rsidR="00C52519">
        <w:rPr>
          <w:rStyle w:val="FootnoteReference"/>
        </w:rPr>
        <w:footnoteReference w:id="14"/>
      </w:r>
    </w:p>
    <w:p w14:paraId="58BDFDD7" w14:textId="4798CB3D" w:rsidR="00A72B09" w:rsidRDefault="00A72B09" w:rsidP="00A72B09">
      <w:pPr>
        <w:spacing w:after="0" w:line="240" w:lineRule="auto"/>
      </w:pPr>
      <w:r>
        <w:t>p.</w:t>
      </w:r>
      <w:r w:rsidR="00CE0A0D">
        <w:t>114</w:t>
      </w:r>
      <w:r>
        <w:tab/>
        <w:t>B</w:t>
      </w:r>
      <w:r w:rsidR="00CE0A0D">
        <w:t>lessing</w:t>
      </w:r>
      <w:r w:rsidR="00DD31E5">
        <w:rPr>
          <w:rStyle w:val="FootnoteReference"/>
        </w:rPr>
        <w:footnoteReference w:id="15"/>
      </w:r>
    </w:p>
    <w:p w14:paraId="0BC00BE2" w14:textId="77777777" w:rsidR="00A72B09" w:rsidRDefault="00A72B09" w:rsidP="00A72B09">
      <w:pPr>
        <w:spacing w:after="0" w:line="240" w:lineRule="auto"/>
      </w:pPr>
      <w:r>
        <w:t>#___</w:t>
      </w:r>
      <w:r w:rsidR="005B64DB">
        <w:t>_</w:t>
      </w:r>
      <w:r>
        <w:tab/>
      </w:r>
      <w:r w:rsidR="00CE0A0D">
        <w:t>Sending Song</w:t>
      </w:r>
    </w:p>
    <w:p w14:paraId="66CD70E1" w14:textId="2C42B236" w:rsidR="00AD3A5C" w:rsidRDefault="00361D11" w:rsidP="00AD3A5C">
      <w:pPr>
        <w:spacing w:after="0" w:line="240" w:lineRule="auto"/>
      </w:pPr>
      <w:r>
        <w:t>p.74</w:t>
      </w:r>
      <w:r>
        <w:tab/>
        <w:t>Dismissal</w:t>
      </w:r>
      <w:r w:rsidR="00DD31E5">
        <w:rPr>
          <w:rStyle w:val="FootnoteReference"/>
        </w:rPr>
        <w:footnoteReference w:id="16"/>
      </w:r>
    </w:p>
    <w:p w14:paraId="15BB8162" w14:textId="77777777" w:rsidR="00AD3A5C" w:rsidRDefault="00AD3A5C">
      <w:r>
        <w:br w:type="page"/>
      </w:r>
    </w:p>
    <w:p w14:paraId="7270452C" w14:textId="77777777" w:rsidR="000E45AB" w:rsidRDefault="000E45AB" w:rsidP="000E45AB">
      <w:pPr>
        <w:spacing w:after="0" w:line="240" w:lineRule="auto"/>
      </w:pPr>
      <w:r>
        <w:lastRenderedPageBreak/>
        <w:t>Season/Day:</w:t>
      </w:r>
      <w:r>
        <w:tab/>
        <w:t>Ordinary Time</w:t>
      </w:r>
    </w:p>
    <w:p w14:paraId="0F0228FB" w14:textId="60636E87" w:rsidR="000E45AB" w:rsidRDefault="000E45AB" w:rsidP="000E45AB">
      <w:pPr>
        <w:spacing w:after="0" w:line="240" w:lineRule="auto"/>
      </w:pPr>
      <w:r>
        <w:t>Liturgy</w:t>
      </w:r>
      <w:proofErr w:type="gramStart"/>
      <w:r>
        <w:t>:</w:t>
      </w:r>
      <w:r>
        <w:tab/>
      </w:r>
      <w:r>
        <w:tab/>
        <w:t>Holy</w:t>
      </w:r>
      <w:proofErr w:type="gramEnd"/>
      <w:r>
        <w:t xml:space="preserve"> Communion</w:t>
      </w:r>
      <w:r>
        <w:t xml:space="preserve"> --- </w:t>
      </w:r>
      <w:r w:rsidR="00AD3A5C">
        <w:t>Pew</w:t>
      </w:r>
      <w:r>
        <w:t xml:space="preserve"> Edition</w:t>
      </w:r>
    </w:p>
    <w:p w14:paraId="60EAECF7" w14:textId="77777777" w:rsidR="000E45AB" w:rsidRDefault="000E45AB" w:rsidP="000E45AB">
      <w:pPr>
        <w:spacing w:after="0" w:line="240" w:lineRule="auto"/>
      </w:pPr>
      <w:r>
        <w:t>Book:</w:t>
      </w:r>
      <w:r>
        <w:tab/>
      </w:r>
      <w:r>
        <w:tab/>
      </w:r>
      <w:r w:rsidRPr="00573E8D">
        <w:rPr>
          <w:i/>
          <w:iCs/>
        </w:rPr>
        <w:t>Evangelical Lutheran Worship</w:t>
      </w:r>
      <w:r>
        <w:t xml:space="preserve"> (2006)</w:t>
      </w:r>
    </w:p>
    <w:p w14:paraId="2F919A05" w14:textId="77777777" w:rsidR="000E45AB" w:rsidRDefault="000E45AB" w:rsidP="000E45AB">
      <w:pPr>
        <w:spacing w:after="0" w:line="240" w:lineRule="auto"/>
      </w:pPr>
    </w:p>
    <w:p w14:paraId="6AEABA38" w14:textId="77777777" w:rsidR="000E45AB" w:rsidRDefault="000E45AB" w:rsidP="000E45AB">
      <w:pPr>
        <w:spacing w:after="0" w:line="240" w:lineRule="auto"/>
      </w:pPr>
    </w:p>
    <w:p w14:paraId="49F6E6F6" w14:textId="77777777" w:rsidR="000E45AB" w:rsidRDefault="000E45AB" w:rsidP="000E45AB">
      <w:pPr>
        <w:spacing w:after="0" w:line="240" w:lineRule="auto"/>
      </w:pPr>
      <w:r>
        <w:t>p.94</w:t>
      </w:r>
      <w:r>
        <w:tab/>
        <w:t>Confession and Forgiveness</w:t>
      </w:r>
    </w:p>
    <w:p w14:paraId="20074582" w14:textId="77777777" w:rsidR="000E45AB" w:rsidRDefault="000E45AB" w:rsidP="000E45AB">
      <w:pPr>
        <w:spacing w:after="0" w:line="240" w:lineRule="auto"/>
      </w:pPr>
      <w:r>
        <w:t>#____</w:t>
      </w:r>
      <w:r>
        <w:tab/>
        <w:t>Gathering Song</w:t>
      </w:r>
    </w:p>
    <w:p w14:paraId="52025368" w14:textId="77777777" w:rsidR="000E45AB" w:rsidRDefault="000E45AB" w:rsidP="000E45AB">
      <w:pPr>
        <w:spacing w:after="0" w:line="240" w:lineRule="auto"/>
      </w:pPr>
      <w:r>
        <w:t>p.98</w:t>
      </w:r>
      <w:r>
        <w:tab/>
        <w:t>Apostolic Greeting (“The grace of our Lord…”)</w:t>
      </w:r>
    </w:p>
    <w:p w14:paraId="3E46AC0D" w14:textId="77777777" w:rsidR="000E45AB" w:rsidRDefault="000E45AB" w:rsidP="000E45AB">
      <w:pPr>
        <w:spacing w:after="0" w:line="240" w:lineRule="auto"/>
      </w:pPr>
      <w:r>
        <w:t>p.98</w:t>
      </w:r>
      <w:r>
        <w:tab/>
      </w:r>
      <w:r w:rsidRPr="005B64DB">
        <w:rPr>
          <w:i/>
          <w:iCs/>
        </w:rPr>
        <w:t>Kyrie</w:t>
      </w:r>
    </w:p>
    <w:p w14:paraId="38433E72" w14:textId="77777777" w:rsidR="000E45AB" w:rsidRDefault="000E45AB" w:rsidP="000E45AB">
      <w:pPr>
        <w:spacing w:after="0" w:line="240" w:lineRule="auto"/>
      </w:pPr>
      <w:r>
        <w:t>p.99</w:t>
      </w:r>
      <w:r>
        <w:tab/>
      </w:r>
      <w:r w:rsidRPr="00D72BBA">
        <w:rPr>
          <w:i/>
          <w:iCs/>
        </w:rPr>
        <w:t>Gloria</w:t>
      </w:r>
    </w:p>
    <w:p w14:paraId="06BF7F72" w14:textId="77777777" w:rsidR="000E45AB" w:rsidRDefault="000E45AB" w:rsidP="000E45AB">
      <w:pPr>
        <w:spacing w:after="0" w:line="240" w:lineRule="auto"/>
      </w:pPr>
      <w:proofErr w:type="gramStart"/>
      <w:r>
        <w:t>p.</w:t>
      </w:r>
      <w:proofErr w:type="gramEnd"/>
      <w:r>
        <w:t>102</w:t>
      </w:r>
      <w:r>
        <w:tab/>
        <w:t>Prayer of the Day</w:t>
      </w:r>
    </w:p>
    <w:p w14:paraId="7B88FEB2" w14:textId="77777777" w:rsidR="000E45AB" w:rsidRDefault="000E45AB" w:rsidP="000E45AB">
      <w:pPr>
        <w:spacing w:after="0" w:line="240" w:lineRule="auto"/>
      </w:pPr>
      <w:r>
        <w:tab/>
        <w:t>First Reading</w:t>
      </w:r>
    </w:p>
    <w:p w14:paraId="519FDB0A" w14:textId="77777777" w:rsidR="000E45AB" w:rsidRDefault="000E45AB" w:rsidP="000E45AB">
      <w:pPr>
        <w:spacing w:after="0" w:line="240" w:lineRule="auto"/>
      </w:pPr>
      <w:r>
        <w:t>#____</w:t>
      </w:r>
      <w:r>
        <w:tab/>
        <w:t>Psalm</w:t>
      </w:r>
    </w:p>
    <w:p w14:paraId="7CA2E984" w14:textId="77777777" w:rsidR="000E45AB" w:rsidRDefault="000E45AB" w:rsidP="000E45AB">
      <w:pPr>
        <w:spacing w:after="0" w:line="240" w:lineRule="auto"/>
      </w:pPr>
      <w:r>
        <w:tab/>
        <w:t>Second Reading</w:t>
      </w:r>
    </w:p>
    <w:p w14:paraId="10E579D2" w14:textId="77777777" w:rsidR="000E45AB" w:rsidRDefault="000E45AB" w:rsidP="000E45AB">
      <w:pPr>
        <w:spacing w:after="0" w:line="240" w:lineRule="auto"/>
      </w:pPr>
      <w:r>
        <w:t>p.102</w:t>
      </w:r>
      <w:r>
        <w:tab/>
        <w:t>Gospel Acclamation (“Alleluia. Lord to whom shall we go…”)</w:t>
      </w:r>
    </w:p>
    <w:p w14:paraId="4E7F3359" w14:textId="77777777" w:rsidR="000E45AB" w:rsidRDefault="000E45AB" w:rsidP="000E45AB">
      <w:pPr>
        <w:spacing w:after="0" w:line="240" w:lineRule="auto"/>
      </w:pPr>
      <w:r>
        <w:tab/>
        <w:t>Gospel</w:t>
      </w:r>
    </w:p>
    <w:p w14:paraId="00E1B0CE" w14:textId="77777777" w:rsidR="000E45AB" w:rsidRDefault="000E45AB" w:rsidP="000E45AB">
      <w:pPr>
        <w:spacing w:after="0" w:line="240" w:lineRule="auto"/>
      </w:pPr>
      <w:r>
        <w:tab/>
        <w:t>Sermon</w:t>
      </w:r>
    </w:p>
    <w:p w14:paraId="6D488FA5" w14:textId="77777777" w:rsidR="000E45AB" w:rsidRDefault="000E45AB" w:rsidP="000E45AB">
      <w:pPr>
        <w:spacing w:after="0" w:line="240" w:lineRule="auto"/>
      </w:pPr>
      <w:r>
        <w:t>#____</w:t>
      </w:r>
      <w:r>
        <w:tab/>
        <w:t>Hymn of the Day</w:t>
      </w:r>
    </w:p>
    <w:p w14:paraId="13BBB1B8" w14:textId="77777777" w:rsidR="000E45AB" w:rsidRDefault="000E45AB" w:rsidP="000E45AB">
      <w:pPr>
        <w:spacing w:after="0" w:line="240" w:lineRule="auto"/>
      </w:pPr>
      <w:r>
        <w:t>p.105</w:t>
      </w:r>
      <w:r>
        <w:tab/>
        <w:t>Apostles' Creed</w:t>
      </w:r>
    </w:p>
    <w:p w14:paraId="229D99C4" w14:textId="77777777" w:rsidR="000E45AB" w:rsidRDefault="000E45AB" w:rsidP="000E45AB">
      <w:pPr>
        <w:spacing w:after="0" w:line="240" w:lineRule="auto"/>
      </w:pPr>
      <w:proofErr w:type="gramStart"/>
      <w:r>
        <w:t>p.</w:t>
      </w:r>
      <w:proofErr w:type="gramEnd"/>
      <w:r>
        <w:t>105</w:t>
      </w:r>
      <w:r>
        <w:tab/>
        <w:t>Prayers of Intercession</w:t>
      </w:r>
    </w:p>
    <w:p w14:paraId="1320B758" w14:textId="77777777" w:rsidR="000E45AB" w:rsidRDefault="000E45AB" w:rsidP="000E45AB">
      <w:pPr>
        <w:spacing w:after="0" w:line="240" w:lineRule="auto"/>
      </w:pPr>
      <w:r>
        <w:t>p.106</w:t>
      </w:r>
      <w:r>
        <w:tab/>
        <w:t>Peace</w:t>
      </w:r>
    </w:p>
    <w:p w14:paraId="692654DA" w14:textId="77777777" w:rsidR="000E45AB" w:rsidRDefault="000E45AB" w:rsidP="000E45AB">
      <w:pPr>
        <w:spacing w:after="0" w:line="240" w:lineRule="auto"/>
      </w:pPr>
      <w:r>
        <w:tab/>
        <w:t>Offering</w:t>
      </w:r>
    </w:p>
    <w:p w14:paraId="7E921DA3" w14:textId="77777777" w:rsidR="000E45AB" w:rsidRDefault="000E45AB" w:rsidP="000E45AB">
      <w:pPr>
        <w:spacing w:after="0" w:line="240" w:lineRule="auto"/>
      </w:pPr>
      <w:r>
        <w:t>#____</w:t>
      </w:r>
      <w:r>
        <w:tab/>
        <w:t>Offertory</w:t>
      </w:r>
    </w:p>
    <w:p w14:paraId="4687EC60" w14:textId="77777777" w:rsidR="000E45AB" w:rsidRDefault="000E45AB" w:rsidP="000E45AB">
      <w:pPr>
        <w:spacing w:after="0" w:line="240" w:lineRule="auto"/>
      </w:pPr>
      <w:r>
        <w:t>p.107</w:t>
      </w:r>
      <w:r>
        <w:tab/>
        <w:t>Offertory Prayer (“Blessed are you…”)</w:t>
      </w:r>
    </w:p>
    <w:p w14:paraId="678409F2" w14:textId="77777777" w:rsidR="000E45AB" w:rsidRDefault="000E45AB" w:rsidP="000E45AB">
      <w:pPr>
        <w:spacing w:after="0" w:line="240" w:lineRule="auto"/>
      </w:pPr>
      <w:r>
        <w:t>p.107</w:t>
      </w:r>
      <w:r>
        <w:tab/>
      </w:r>
      <w:r w:rsidRPr="00361D11">
        <w:rPr>
          <w:i/>
          <w:iCs/>
        </w:rPr>
        <w:t>Sursum corda</w:t>
      </w:r>
      <w:r>
        <w:t xml:space="preserve"> (“The Lord be with you…Lift up your hearts”)</w:t>
      </w:r>
    </w:p>
    <w:p w14:paraId="4F7E7868" w14:textId="77777777" w:rsidR="000E45AB" w:rsidRDefault="000E45AB" w:rsidP="000E45AB">
      <w:pPr>
        <w:spacing w:after="0" w:line="240" w:lineRule="auto"/>
      </w:pPr>
      <w:r>
        <w:tab/>
        <w:t>Proper Preface (“It is indeed right…unending hymn.”)</w:t>
      </w:r>
    </w:p>
    <w:p w14:paraId="41DE1269" w14:textId="77777777" w:rsidR="000E45AB" w:rsidRDefault="000E45AB" w:rsidP="000E45AB">
      <w:pPr>
        <w:spacing w:after="0" w:line="240" w:lineRule="auto"/>
      </w:pPr>
      <w:r>
        <w:t>p.108</w:t>
      </w:r>
      <w:r>
        <w:tab/>
      </w:r>
      <w:r w:rsidRPr="00361D11">
        <w:rPr>
          <w:i/>
          <w:iCs/>
        </w:rPr>
        <w:t>Sanctus</w:t>
      </w:r>
      <w:r>
        <w:t xml:space="preserve"> (“Holy, holy, holy…”)</w:t>
      </w:r>
    </w:p>
    <w:p w14:paraId="7F751DCF" w14:textId="77777777" w:rsidR="000E45AB" w:rsidRDefault="000E45AB" w:rsidP="000E45AB">
      <w:pPr>
        <w:spacing w:after="0" w:line="240" w:lineRule="auto"/>
      </w:pPr>
      <w:r>
        <w:t>p.110</w:t>
      </w:r>
      <w:r>
        <w:tab/>
        <w:t>Eucharistic Prayer III (“Holy One, the beginning…now and forever.”)</w:t>
      </w:r>
    </w:p>
    <w:p w14:paraId="4B057BF8" w14:textId="77777777" w:rsidR="000E45AB" w:rsidRDefault="000E45AB" w:rsidP="000E45AB">
      <w:pPr>
        <w:spacing w:after="0" w:line="240" w:lineRule="auto"/>
      </w:pPr>
      <w:r>
        <w:t>p.112</w:t>
      </w:r>
      <w:r>
        <w:tab/>
        <w:t>Lord’s Prayer</w:t>
      </w:r>
    </w:p>
    <w:p w14:paraId="2C71B6FB" w14:textId="77777777" w:rsidR="000E45AB" w:rsidRDefault="000E45AB" w:rsidP="000E45AB">
      <w:pPr>
        <w:spacing w:after="0" w:line="240" w:lineRule="auto"/>
      </w:pPr>
      <w:r>
        <w:t>p.112</w:t>
      </w:r>
      <w:r>
        <w:tab/>
      </w:r>
      <w:r w:rsidRPr="00361D11">
        <w:rPr>
          <w:i/>
          <w:iCs/>
        </w:rPr>
        <w:t>Agnus Dei</w:t>
      </w:r>
      <w:r>
        <w:t xml:space="preserve"> (“Lamb of God…”)</w:t>
      </w:r>
    </w:p>
    <w:p w14:paraId="21858584" w14:textId="77777777" w:rsidR="000E45AB" w:rsidRDefault="000E45AB" w:rsidP="000E45AB">
      <w:pPr>
        <w:spacing w:after="0" w:line="240" w:lineRule="auto"/>
      </w:pPr>
      <w:r>
        <w:tab/>
        <w:t>Distribution</w:t>
      </w:r>
    </w:p>
    <w:p w14:paraId="1A5FD3A0" w14:textId="77777777" w:rsidR="000E45AB" w:rsidRDefault="000E45AB" w:rsidP="000E45AB">
      <w:pPr>
        <w:spacing w:after="0" w:line="240" w:lineRule="auto"/>
      </w:pPr>
      <w:r>
        <w:t>p.113</w:t>
      </w:r>
      <w:r>
        <w:tab/>
      </w:r>
      <w:r w:rsidRPr="00CE0A0D">
        <w:rPr>
          <w:i/>
          <w:iCs/>
        </w:rPr>
        <w:t>Nunc dimittis</w:t>
      </w:r>
      <w:r>
        <w:t xml:space="preserve"> (“Now, Lord you let…”)</w:t>
      </w:r>
    </w:p>
    <w:p w14:paraId="69465D37" w14:textId="77777777" w:rsidR="000E45AB" w:rsidRDefault="000E45AB" w:rsidP="000E45AB">
      <w:pPr>
        <w:spacing w:after="0" w:line="240" w:lineRule="auto"/>
      </w:pPr>
      <w:r>
        <w:t>p.114</w:t>
      </w:r>
      <w:r>
        <w:tab/>
        <w:t>Post-Communion Prayer</w:t>
      </w:r>
    </w:p>
    <w:p w14:paraId="4B72FABF" w14:textId="77777777" w:rsidR="000E45AB" w:rsidRDefault="000E45AB" w:rsidP="000E45AB">
      <w:pPr>
        <w:spacing w:after="0" w:line="240" w:lineRule="auto"/>
      </w:pPr>
      <w:r>
        <w:t>p.114</w:t>
      </w:r>
      <w:r>
        <w:tab/>
        <w:t>Blessing</w:t>
      </w:r>
    </w:p>
    <w:p w14:paraId="150A3D38" w14:textId="77777777" w:rsidR="000E45AB" w:rsidRDefault="000E45AB" w:rsidP="000E45AB">
      <w:pPr>
        <w:spacing w:after="0" w:line="240" w:lineRule="auto"/>
      </w:pPr>
      <w:r>
        <w:t>#____</w:t>
      </w:r>
      <w:r>
        <w:tab/>
        <w:t>Sending Song</w:t>
      </w:r>
    </w:p>
    <w:p w14:paraId="3DDFDD3B" w14:textId="44DB39ED" w:rsidR="00361D11" w:rsidRDefault="000E45AB" w:rsidP="000E45AB">
      <w:pPr>
        <w:spacing w:after="0" w:line="240" w:lineRule="auto"/>
      </w:pPr>
      <w:r>
        <w:t>p.74</w:t>
      </w:r>
      <w:r>
        <w:tab/>
        <w:t>Dismissal</w:t>
      </w:r>
    </w:p>
    <w:sectPr w:rsidR="00361D11" w:rsidSect="0095052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69081" w14:textId="77777777" w:rsidR="00480436" w:rsidRDefault="00480436" w:rsidP="000E45AB">
      <w:pPr>
        <w:spacing w:after="0" w:line="240" w:lineRule="auto"/>
      </w:pPr>
      <w:r>
        <w:separator/>
      </w:r>
    </w:p>
  </w:endnote>
  <w:endnote w:type="continuationSeparator" w:id="0">
    <w:p w14:paraId="2FA64FD4" w14:textId="77777777" w:rsidR="00480436" w:rsidRDefault="00480436" w:rsidP="000E4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AA385" w14:textId="77777777" w:rsidR="00480436" w:rsidRDefault="00480436" w:rsidP="000E45AB">
      <w:pPr>
        <w:spacing w:after="0" w:line="240" w:lineRule="auto"/>
      </w:pPr>
      <w:r>
        <w:separator/>
      </w:r>
    </w:p>
  </w:footnote>
  <w:footnote w:type="continuationSeparator" w:id="0">
    <w:p w14:paraId="132DCD63" w14:textId="77777777" w:rsidR="00480436" w:rsidRDefault="00480436" w:rsidP="000E45AB">
      <w:pPr>
        <w:spacing w:after="0" w:line="240" w:lineRule="auto"/>
      </w:pPr>
      <w:r>
        <w:continuationSeparator/>
      </w:r>
    </w:p>
  </w:footnote>
  <w:footnote w:id="1">
    <w:p w14:paraId="01C2DFBD" w14:textId="30542462" w:rsidR="00C52519" w:rsidRDefault="00CB3510">
      <w:pPr>
        <w:pStyle w:val="FootnoteText"/>
      </w:pPr>
      <w:r>
        <w:rPr>
          <w:rStyle w:val="FootnoteReference"/>
        </w:rPr>
        <w:footnoteRef/>
      </w:r>
      <w:r>
        <w:t xml:space="preserve"> Page numbers should be changed for the </w:t>
      </w:r>
      <w:proofErr w:type="gramStart"/>
      <w:r>
        <w:t>setting preferred</w:t>
      </w:r>
      <w:proofErr w:type="gramEnd"/>
      <w:r>
        <w:t>. These are given for reference and comparison.</w:t>
      </w:r>
    </w:p>
  </w:footnote>
  <w:footnote w:id="2">
    <w:p w14:paraId="3247AC77" w14:textId="71464864" w:rsidR="00C52519" w:rsidRDefault="000E45AB" w:rsidP="000E45AB">
      <w:pPr>
        <w:pStyle w:val="FootnoteText"/>
      </w:pPr>
      <w:r>
        <w:rPr>
          <w:rStyle w:val="FootnoteReference"/>
        </w:rPr>
        <w:footnoteRef/>
      </w:r>
      <w:r>
        <w:t xml:space="preserve"> While the </w:t>
      </w:r>
      <w:r w:rsidRPr="000E45AB">
        <w:rPr>
          <w:i/>
          <w:iCs/>
        </w:rPr>
        <w:t>ELW</w:t>
      </w:r>
      <w:r>
        <w:t xml:space="preserve"> includes the so-</w:t>
      </w:r>
      <w:r w:rsidRPr="000E45AB">
        <w:t>called Thanksgiving for Baptism</w:t>
      </w:r>
      <w:r>
        <w:t xml:space="preserve">, the use of Confession &amp; Forgiveness is preferred. The designers of the </w:t>
      </w:r>
      <w:r w:rsidRPr="000E45AB">
        <w:rPr>
          <w:i/>
          <w:iCs/>
        </w:rPr>
        <w:t>ELW</w:t>
      </w:r>
      <w:r>
        <w:t xml:space="preserve"> attempted to borrowed from the Asperges Rite of the Roman Catholic Church but neglected to preserve the elements and language that made the Asperges Rite penitential. Our Confessions teach that “</w:t>
      </w:r>
      <w:r>
        <w:t>Confession in the churches is not abolished among us; for it is not usual to give the body of the Lord, except to them that have been previously examined and absolved</w:t>
      </w:r>
      <w:r>
        <w:t>” (</w:t>
      </w:r>
      <w:r w:rsidRPr="000E45AB">
        <w:rPr>
          <w:i/>
          <w:iCs/>
        </w:rPr>
        <w:t>AC</w:t>
      </w:r>
      <w:r>
        <w:t xml:space="preserve"> XXV:1)</w:t>
      </w:r>
      <w:r>
        <w:t>.</w:t>
      </w:r>
      <w:r>
        <w:t xml:space="preserve"> This suggests that the preparatory rites for the reception of the Sacrament of the Lord’s Supper should be distinctly penitential.</w:t>
      </w:r>
      <w:r w:rsidR="0036034A">
        <w:t xml:space="preserve"> It should be noted too that the designers of the </w:t>
      </w:r>
      <w:r w:rsidR="0036034A" w:rsidRPr="0036034A">
        <w:rPr>
          <w:i/>
          <w:iCs/>
        </w:rPr>
        <w:t>ELW</w:t>
      </w:r>
      <w:r w:rsidR="0036034A">
        <w:t xml:space="preserve"> modified Luther’s </w:t>
      </w:r>
      <w:r w:rsidR="0036034A" w:rsidRPr="0036034A">
        <w:rPr>
          <w:i/>
          <w:iCs/>
        </w:rPr>
        <w:t>Flood Prayer</w:t>
      </w:r>
      <w:r w:rsidR="0036034A">
        <w:t>, removing all the imprecatory elements. The inclusion of a penitential asperges rite may be appropriate for certain days (</w:t>
      </w:r>
      <w:r w:rsidR="0036034A" w:rsidRPr="00CE5FD0">
        <w:rPr>
          <w:i/>
          <w:iCs/>
        </w:rPr>
        <w:t>e.g.</w:t>
      </w:r>
      <w:r w:rsidR="0036034A">
        <w:t xml:space="preserve">, Baptism of Our Lord), but this rite in the ELW fails to meet the penitential requirements. It may be assumed that this is another example of the fetishizing of the sacraments. Indeed, Luther encouraged us daily to remember our baptism, but Confession &amp; Forgiveness is rooted in baptism as indicated in the use of the </w:t>
      </w:r>
      <w:proofErr w:type="gramStart"/>
      <w:r w:rsidR="0036034A" w:rsidRPr="0036034A">
        <w:rPr>
          <w:i/>
          <w:iCs/>
        </w:rPr>
        <w:t>In</w:t>
      </w:r>
      <w:proofErr w:type="gramEnd"/>
      <w:r w:rsidR="0036034A" w:rsidRPr="0036034A">
        <w:rPr>
          <w:i/>
          <w:iCs/>
        </w:rPr>
        <w:t xml:space="preserve"> </w:t>
      </w:r>
      <w:proofErr w:type="spellStart"/>
      <w:r w:rsidR="0036034A" w:rsidRPr="0036034A">
        <w:rPr>
          <w:i/>
          <w:iCs/>
        </w:rPr>
        <w:t>nomine</w:t>
      </w:r>
      <w:proofErr w:type="spellEnd"/>
      <w:r w:rsidR="0036034A" w:rsidRPr="0036034A">
        <w:rPr>
          <w:i/>
          <w:iCs/>
        </w:rPr>
        <w:t xml:space="preserve"> Patri</w:t>
      </w:r>
      <w:r w:rsidR="0036034A">
        <w:t xml:space="preserve"> in the declaration of absolution.</w:t>
      </w:r>
    </w:p>
  </w:footnote>
  <w:footnote w:id="3">
    <w:p w14:paraId="3C73D792" w14:textId="00BD17CA" w:rsidR="00C52519" w:rsidRDefault="00CE5FD0">
      <w:pPr>
        <w:pStyle w:val="FootnoteText"/>
      </w:pPr>
      <w:r>
        <w:rPr>
          <w:rStyle w:val="FootnoteReference"/>
        </w:rPr>
        <w:footnoteRef/>
      </w:r>
      <w:r>
        <w:t xml:space="preserve"> The </w:t>
      </w:r>
      <w:r w:rsidRPr="00CE5FD0">
        <w:rPr>
          <w:i/>
          <w:iCs/>
        </w:rPr>
        <w:t>Kyrie</w:t>
      </w:r>
      <w:r>
        <w:t xml:space="preserve"> is of the ordinary of the mass. It should not be dispensed with except under very special circumstances.</w:t>
      </w:r>
    </w:p>
  </w:footnote>
  <w:footnote w:id="4">
    <w:p w14:paraId="05EE6C35" w14:textId="53A1C987" w:rsidR="00C52519" w:rsidRDefault="00CE5FD0">
      <w:pPr>
        <w:pStyle w:val="FootnoteText"/>
      </w:pPr>
      <w:r>
        <w:rPr>
          <w:rStyle w:val="FootnoteReference"/>
        </w:rPr>
        <w:footnoteRef/>
      </w:r>
      <w:r>
        <w:t xml:space="preserve"> The </w:t>
      </w:r>
      <w:r w:rsidRPr="00CE5FD0">
        <w:rPr>
          <w:i/>
          <w:iCs/>
        </w:rPr>
        <w:t>Gloria</w:t>
      </w:r>
      <w:r>
        <w:t xml:space="preserve"> is also of the ordinary of the mass (for Sundays and feasts). It should be used on all Sundays except those in Advent and Lent. Replacement with the </w:t>
      </w:r>
      <w:proofErr w:type="spellStart"/>
      <w:r w:rsidRPr="00CE5FD0">
        <w:rPr>
          <w:i/>
          <w:iCs/>
        </w:rPr>
        <w:t>Dignus</w:t>
      </w:r>
      <w:proofErr w:type="spellEnd"/>
      <w:r w:rsidRPr="00CE5FD0">
        <w:rPr>
          <w:i/>
          <w:iCs/>
        </w:rPr>
        <w:t xml:space="preserve"> est</w:t>
      </w:r>
      <w:r>
        <w:t xml:space="preserve"> (better known by its antiphon “This is the feast”) was first introduced in the </w:t>
      </w:r>
      <w:r w:rsidRPr="00CE5FD0">
        <w:rPr>
          <w:i/>
          <w:iCs/>
        </w:rPr>
        <w:t>LBW</w:t>
      </w:r>
      <w:r>
        <w:t xml:space="preserve">. It is recommended that the </w:t>
      </w:r>
      <w:proofErr w:type="spellStart"/>
      <w:r w:rsidRPr="00CE5FD0">
        <w:rPr>
          <w:i/>
          <w:iCs/>
        </w:rPr>
        <w:t>Dignus</w:t>
      </w:r>
      <w:proofErr w:type="spellEnd"/>
      <w:r w:rsidRPr="00CE5FD0">
        <w:rPr>
          <w:i/>
          <w:iCs/>
        </w:rPr>
        <w:t xml:space="preserve"> est</w:t>
      </w:r>
      <w:r>
        <w:t xml:space="preserve"> be used only in Easter and on certain festivals (but never Christmas or Easter Vigil). It was an unfortunate habit developed in some congregations to use the </w:t>
      </w:r>
      <w:proofErr w:type="spellStart"/>
      <w:r w:rsidRPr="00CE5FD0">
        <w:rPr>
          <w:i/>
          <w:iCs/>
        </w:rPr>
        <w:t>Dignus</w:t>
      </w:r>
      <w:proofErr w:type="spellEnd"/>
      <w:r w:rsidRPr="00CE5FD0">
        <w:rPr>
          <w:i/>
          <w:iCs/>
        </w:rPr>
        <w:t xml:space="preserve"> est</w:t>
      </w:r>
      <w:r>
        <w:t xml:space="preserve"> on all communion Sundays. This was a result of the less-than-weekly communion pattern at that time coupled with marketing efforts for </w:t>
      </w:r>
      <w:proofErr w:type="gramStart"/>
      <w:r>
        <w:t xml:space="preserve">the </w:t>
      </w:r>
      <w:r w:rsidRPr="00CE5FD0">
        <w:rPr>
          <w:i/>
          <w:iCs/>
        </w:rPr>
        <w:t>LBW</w:t>
      </w:r>
      <w:proofErr w:type="gramEnd"/>
      <w:r>
        <w:t>.</w:t>
      </w:r>
    </w:p>
  </w:footnote>
  <w:footnote w:id="5">
    <w:p w14:paraId="44B58EAF" w14:textId="13698F0E" w:rsidR="00C52519" w:rsidRDefault="00D21582">
      <w:pPr>
        <w:pStyle w:val="FootnoteText"/>
      </w:pPr>
      <w:r>
        <w:rPr>
          <w:rStyle w:val="FootnoteReference"/>
        </w:rPr>
        <w:footnoteRef/>
      </w:r>
      <w:r>
        <w:t xml:space="preserve"> The ELW dropped the salutation ([P] The Lord be with you. [C] And also with you.). If the bulletin is being fully printed out, there is little reason not to reintroduce it. The designers of the </w:t>
      </w:r>
      <w:r w:rsidRPr="00D21582">
        <w:rPr>
          <w:i/>
          <w:iCs/>
        </w:rPr>
        <w:t>ELW</w:t>
      </w:r>
      <w:r>
        <w:t xml:space="preserve"> seem to have thought it unnecessary, but its removal departs from the western mass form. At the time of the publication of the </w:t>
      </w:r>
      <w:r w:rsidRPr="00D21582">
        <w:rPr>
          <w:i/>
          <w:iCs/>
        </w:rPr>
        <w:t>ELW</w:t>
      </w:r>
      <w:r>
        <w:t xml:space="preserve">, the Worship Office of the ELCA responded to complaints about its removal with “Well, you’ll be printing your own worship books, so just put it in yourself.” One might wonder why there was a salutation so far into the liturgy. The western mass form (at the time of the Reformation and before) began with </w:t>
      </w:r>
      <w:proofErr w:type="gramStart"/>
      <w:r>
        <w:t xml:space="preserve">the </w:t>
      </w:r>
      <w:r>
        <w:rPr>
          <w:i/>
          <w:iCs/>
        </w:rPr>
        <w:t>I</w:t>
      </w:r>
      <w:r w:rsidRPr="00D21582">
        <w:rPr>
          <w:i/>
          <w:iCs/>
        </w:rPr>
        <w:t>ntroit</w:t>
      </w:r>
      <w:proofErr w:type="gramEnd"/>
      <w:r>
        <w:t xml:space="preserve">, </w:t>
      </w:r>
      <w:r w:rsidRPr="00D21582">
        <w:rPr>
          <w:i/>
          <w:iCs/>
        </w:rPr>
        <w:t>Kyrie</w:t>
      </w:r>
      <w:r>
        <w:t xml:space="preserve">, and </w:t>
      </w:r>
      <w:r w:rsidRPr="00D21582">
        <w:rPr>
          <w:i/>
          <w:iCs/>
        </w:rPr>
        <w:t>Gloria</w:t>
      </w:r>
      <w:r>
        <w:t>. This was all entrance rite at one time. The salutation marked the conclusion of the entrance rite</w:t>
      </w:r>
      <w:r w:rsidR="00845236">
        <w:t>. One might think of it in the same way that judge enters the court chamber. As soon as the judge walks into the room, the bailiff orders, “All rise,” and proceeds to introduce the judge while the judge walks to the bench. That’s the entrance rite of the court. It is only once the judge reaches the bench that the judge greets those present in the courtroom. That is the salutation.</w:t>
      </w:r>
    </w:p>
  </w:footnote>
  <w:footnote w:id="6">
    <w:p w14:paraId="3113553F" w14:textId="5C0D213F" w:rsidR="00C52519" w:rsidRDefault="00845236">
      <w:pPr>
        <w:pStyle w:val="FootnoteText"/>
      </w:pPr>
      <w:r>
        <w:rPr>
          <w:rStyle w:val="FootnoteReference"/>
        </w:rPr>
        <w:footnoteRef/>
      </w:r>
      <w:r>
        <w:t xml:space="preserve"> There can be some confusion about the term </w:t>
      </w:r>
      <w:r w:rsidRPr="00845236">
        <w:rPr>
          <w:i/>
          <w:iCs/>
        </w:rPr>
        <w:t>Gospel Acclamation</w:t>
      </w:r>
      <w:r>
        <w:t xml:space="preserve">. In all Lutheran liturgies prior to the </w:t>
      </w:r>
      <w:r w:rsidRPr="00845236">
        <w:rPr>
          <w:i/>
          <w:iCs/>
        </w:rPr>
        <w:t>LBW</w:t>
      </w:r>
      <w:r>
        <w:t xml:space="preserve">, this short biblical text set off with alleluias before and after (except in Lent) was known as the </w:t>
      </w:r>
      <w:r w:rsidRPr="00845236">
        <w:rPr>
          <w:i/>
          <w:iCs/>
        </w:rPr>
        <w:t>Gradual</w:t>
      </w:r>
      <w:r>
        <w:t xml:space="preserve">, a term that was used by Luther and the western mass tradition. Gradual derives from the Latin gradus which means </w:t>
      </w:r>
      <w:r w:rsidRPr="00845236">
        <w:rPr>
          <w:i/>
          <w:iCs/>
        </w:rPr>
        <w:t>step</w:t>
      </w:r>
      <w:r>
        <w:t xml:space="preserve">, </w:t>
      </w:r>
      <w:r w:rsidRPr="00845236">
        <w:rPr>
          <w:i/>
          <w:iCs/>
        </w:rPr>
        <w:t>step</w:t>
      </w:r>
      <w:r>
        <w:t xml:space="preserve"> </w:t>
      </w:r>
      <w:r w:rsidRPr="00845236">
        <w:rPr>
          <w:i/>
          <w:iCs/>
        </w:rPr>
        <w:t>climbed</w:t>
      </w:r>
      <w:r>
        <w:t xml:space="preserve">, or </w:t>
      </w:r>
      <w:r w:rsidRPr="00845236">
        <w:rPr>
          <w:i/>
          <w:iCs/>
        </w:rPr>
        <w:t>degree</w:t>
      </w:r>
      <w:r>
        <w:t xml:space="preserve">. This was sung when the deacon or preacher ascended the steps to the pulpit for the reading of the Gospel. To go </w:t>
      </w:r>
      <w:r w:rsidRPr="00845236">
        <w:rPr>
          <w:i/>
          <w:iCs/>
        </w:rPr>
        <w:t>gradually</w:t>
      </w:r>
      <w:r>
        <w:t xml:space="preserve"> is to go </w:t>
      </w:r>
      <w:r w:rsidRPr="00845236">
        <w:rPr>
          <w:i/>
          <w:iCs/>
        </w:rPr>
        <w:t>step by step</w:t>
      </w:r>
      <w:r>
        <w:t xml:space="preserve">. The </w:t>
      </w:r>
      <w:r w:rsidRPr="00845236">
        <w:rPr>
          <w:i/>
          <w:iCs/>
        </w:rPr>
        <w:t>LBW</w:t>
      </w:r>
      <w:r>
        <w:t xml:space="preserve"> swapped out the word </w:t>
      </w:r>
      <w:r w:rsidRPr="00845236">
        <w:rPr>
          <w:i/>
          <w:iCs/>
        </w:rPr>
        <w:t>Gradual</w:t>
      </w:r>
      <w:r>
        <w:t xml:space="preserve"> for </w:t>
      </w:r>
      <w:r w:rsidRPr="00845236">
        <w:rPr>
          <w:i/>
          <w:iCs/>
        </w:rPr>
        <w:t>Verse</w:t>
      </w:r>
      <w:r>
        <w:t xml:space="preserve">. The Gospel Acclamations in the </w:t>
      </w:r>
      <w:r w:rsidRPr="00845236">
        <w:rPr>
          <w:i/>
          <w:iCs/>
        </w:rPr>
        <w:t>LBW</w:t>
      </w:r>
      <w:r>
        <w:t xml:space="preserve"> were the introductory and closing </w:t>
      </w:r>
      <w:r w:rsidRPr="00845236">
        <w:rPr>
          <w:i/>
          <w:iCs/>
        </w:rPr>
        <w:t>Glory to you, O Lord</w:t>
      </w:r>
      <w:r>
        <w:t xml:space="preserve">, and </w:t>
      </w:r>
      <w:r w:rsidRPr="00845236">
        <w:rPr>
          <w:i/>
          <w:iCs/>
        </w:rPr>
        <w:t>Praise to you, O Christ</w:t>
      </w:r>
      <w:r>
        <w:t>.</w:t>
      </w:r>
      <w:r w:rsidR="00597CC0">
        <w:t xml:space="preserve"> The ELW now refers to the </w:t>
      </w:r>
      <w:r w:rsidR="00597CC0" w:rsidRPr="00597CC0">
        <w:rPr>
          <w:i/>
          <w:iCs/>
        </w:rPr>
        <w:t>Verse</w:t>
      </w:r>
      <w:r w:rsidR="00597CC0">
        <w:t>/</w:t>
      </w:r>
      <w:r w:rsidR="00597CC0" w:rsidRPr="00597CC0">
        <w:rPr>
          <w:i/>
          <w:iCs/>
        </w:rPr>
        <w:t>Gradual</w:t>
      </w:r>
      <w:r w:rsidR="00597CC0">
        <w:t xml:space="preserve"> as the </w:t>
      </w:r>
      <w:r w:rsidR="00597CC0" w:rsidRPr="00597CC0">
        <w:rPr>
          <w:i/>
          <w:iCs/>
        </w:rPr>
        <w:t>Gospel Acclamation</w:t>
      </w:r>
      <w:r w:rsidR="00597CC0">
        <w:t xml:space="preserve">, requiring some code switching as one uses </w:t>
      </w:r>
      <w:proofErr w:type="gramStart"/>
      <w:r w:rsidR="00597CC0">
        <w:t>resources</w:t>
      </w:r>
      <w:proofErr w:type="gramEnd"/>
      <w:r w:rsidR="00597CC0">
        <w:t xml:space="preserve"> that span different hymnals.</w:t>
      </w:r>
      <w:r w:rsidR="00CB3510">
        <w:t xml:space="preserve"> It should also be noted that the verse proper to the day is found in the </w:t>
      </w:r>
      <w:r w:rsidR="00CB3510" w:rsidRPr="00CB3510">
        <w:rPr>
          <w:i/>
          <w:iCs/>
        </w:rPr>
        <w:t>ELW Altar Book</w:t>
      </w:r>
      <w:r w:rsidR="00CB3510">
        <w:t xml:space="preserve">. Care should be taken, if selecting a hymn or other piece of music, that the music selected </w:t>
      </w:r>
      <w:proofErr w:type="gramStart"/>
      <w:r w:rsidR="00CB3510">
        <w:t>actually functions</w:t>
      </w:r>
      <w:proofErr w:type="gramEnd"/>
      <w:r w:rsidR="00CB3510">
        <w:t xml:space="preserve"> as a gradual/verse/Gospel acclamation; in other words, this piece of music serves a specific liturgical purpose and should not be treated as if it were any other hymn.</w:t>
      </w:r>
    </w:p>
  </w:footnote>
  <w:footnote w:id="7">
    <w:p w14:paraId="76245EAB" w14:textId="59563A73" w:rsidR="00C52519" w:rsidRDefault="00597CC0">
      <w:pPr>
        <w:pStyle w:val="FootnoteText"/>
      </w:pPr>
      <w:r>
        <w:rPr>
          <w:rStyle w:val="FootnoteReference"/>
        </w:rPr>
        <w:footnoteRef/>
      </w:r>
      <w:r>
        <w:t xml:space="preserve"> The rubrics in the </w:t>
      </w:r>
      <w:r w:rsidR="00364F29" w:rsidRPr="00364F29">
        <w:rPr>
          <w:i/>
          <w:iCs/>
        </w:rPr>
        <w:t>ELW</w:t>
      </w:r>
      <w:r w:rsidR="00364F29">
        <w:t xml:space="preserve"> indicate that the Nicene Creed is to be used “Advent, Christmas, Easter, and </w:t>
      </w:r>
      <w:r w:rsidR="00BE2F55">
        <w:t xml:space="preserve">on </w:t>
      </w:r>
      <w:r w:rsidR="00364F29">
        <w:t>festival days</w:t>
      </w:r>
      <w:r w:rsidR="00BE2F55">
        <w:t>; the Apostles’ Creed during Lent and other times</w:t>
      </w:r>
      <w:r w:rsidR="00364F29">
        <w:t xml:space="preserve">.” </w:t>
      </w:r>
      <w:r w:rsidR="00BE2F55">
        <w:t xml:space="preserve">This is a slight change from the </w:t>
      </w:r>
      <w:r w:rsidR="00BE2F55" w:rsidRPr="00BE2F55">
        <w:rPr>
          <w:i/>
          <w:iCs/>
        </w:rPr>
        <w:t>LBW</w:t>
      </w:r>
      <w:r w:rsidR="00BE2F55">
        <w:t xml:space="preserve">’s “all festivals and on Sundays in the seasons of </w:t>
      </w:r>
      <w:r w:rsidR="00BE2F55">
        <w:t xml:space="preserve">Advent, Christmas, </w:t>
      </w:r>
      <w:r w:rsidR="00BE2F55">
        <w:t xml:space="preserve">Lent, </w:t>
      </w:r>
      <w:r w:rsidR="00BE2F55">
        <w:t xml:space="preserve">Easter, and festival days; the Apostles’ Creed </w:t>
      </w:r>
      <w:r w:rsidR="00BE2F55">
        <w:t xml:space="preserve">is used at other times.” The </w:t>
      </w:r>
      <w:r w:rsidR="00BE2F55" w:rsidRPr="00BE2F55">
        <w:rPr>
          <w:i/>
          <w:iCs/>
        </w:rPr>
        <w:t>LBW</w:t>
      </w:r>
      <w:r w:rsidR="00BE2F55">
        <w:t xml:space="preserve"> pattern could be summed up as “Nicene for everything but green days.” Prior to the </w:t>
      </w:r>
      <w:r w:rsidR="00BE2F55" w:rsidRPr="00BE2F55">
        <w:rPr>
          <w:i/>
          <w:iCs/>
        </w:rPr>
        <w:t>LBW</w:t>
      </w:r>
      <w:r w:rsidR="00BE2F55">
        <w:t>’s introduction, the rubric for the Nicene Creed as “all festivals and whenever there is a Communion.” The western mass form only ever used the Nicene Creed for Eucharistic services. The Apostles’ Creed was used for baptisms (which did not take place during the mass) and in daily devotions.</w:t>
      </w:r>
    </w:p>
  </w:footnote>
  <w:footnote w:id="8">
    <w:p w14:paraId="6F42ED96" w14:textId="3DAAB7B4" w:rsidR="00C52519" w:rsidRDefault="00BE2F55">
      <w:pPr>
        <w:pStyle w:val="FootnoteText"/>
      </w:pPr>
      <w:r>
        <w:rPr>
          <w:rStyle w:val="FootnoteReference"/>
        </w:rPr>
        <w:footnoteRef/>
      </w:r>
      <w:r>
        <w:t xml:space="preserve"> There is little reason to print out the prayers of intercession. Frequent complaints about the prayers provided by Sundays and Seasons have come to the synod office, prompting the synod to post a dedicated page for the </w:t>
      </w:r>
      <w:r w:rsidR="004E06AD" w:rsidRPr="004E06AD">
        <w:rPr>
          <w:i/>
          <w:iCs/>
        </w:rPr>
        <w:t>General Prayer</w:t>
      </w:r>
      <w:r w:rsidR="004E06AD">
        <w:t xml:space="preserve"> (</w:t>
      </w:r>
      <w:hyperlink r:id="rId1" w:history="1">
        <w:r w:rsidR="00C52519" w:rsidRPr="00A05266">
          <w:rPr>
            <w:rStyle w:val="Hyperlink"/>
          </w:rPr>
          <w:t>http://wv-wmd.org/worship/prayers/GeneralPrayer.html</w:t>
        </w:r>
      </w:hyperlink>
      <w:r w:rsidR="004E06AD">
        <w:t>).</w:t>
      </w:r>
    </w:p>
  </w:footnote>
  <w:footnote w:id="9">
    <w:p w14:paraId="14550D53" w14:textId="45753CCF" w:rsidR="00C52519" w:rsidRDefault="004E06AD">
      <w:pPr>
        <w:pStyle w:val="FootnoteText"/>
      </w:pPr>
      <w:r>
        <w:rPr>
          <w:rStyle w:val="FootnoteReference"/>
        </w:rPr>
        <w:footnoteRef/>
      </w:r>
      <w:r>
        <w:t xml:space="preserve"> </w:t>
      </w:r>
      <w:r w:rsidR="00CB3510">
        <w:t xml:space="preserve">The </w:t>
      </w:r>
      <w:r w:rsidR="00CB3510" w:rsidRPr="00CB3510">
        <w:rPr>
          <w:i/>
          <w:iCs/>
        </w:rPr>
        <w:t>ELW</w:t>
      </w:r>
      <w:r w:rsidR="00CB3510">
        <w:t xml:space="preserve"> suggests hymns ##181-188 as offertories. Proper offertories (i.e., the offertory proper to each individual Sunday and festival can be found in the </w:t>
      </w:r>
      <w:r w:rsidR="00CB3510" w:rsidRPr="00CB3510">
        <w:rPr>
          <w:i/>
          <w:iCs/>
        </w:rPr>
        <w:t>ELW</w:t>
      </w:r>
      <w:r w:rsidR="00CB3510">
        <w:t xml:space="preserve"> </w:t>
      </w:r>
      <w:r w:rsidR="00CB3510" w:rsidRPr="00CB3510">
        <w:rPr>
          <w:i/>
          <w:iCs/>
        </w:rPr>
        <w:t>Altar Book</w:t>
      </w:r>
      <w:r w:rsidR="00CB3510">
        <w:t xml:space="preserve">. </w:t>
      </w:r>
      <w:r w:rsidR="00CB3510">
        <w:t xml:space="preserve">Care should be taken, if selecting a hymn or other piece of music, that the music selected </w:t>
      </w:r>
      <w:proofErr w:type="gramStart"/>
      <w:r w:rsidR="00CB3510">
        <w:t>actually functions</w:t>
      </w:r>
      <w:proofErr w:type="gramEnd"/>
      <w:r w:rsidR="00CB3510">
        <w:t xml:space="preserve"> as </w:t>
      </w:r>
      <w:r w:rsidR="00CB3510">
        <w:t>an offertory</w:t>
      </w:r>
      <w:r w:rsidR="00CB3510">
        <w:t>; in other words, this piece of music serves a specific liturgical purpose and should not be treated as if it were any other hymn.</w:t>
      </w:r>
    </w:p>
  </w:footnote>
  <w:footnote w:id="10">
    <w:p w14:paraId="222C65EC" w14:textId="46DA72DC" w:rsidR="00C52519" w:rsidRDefault="00CB3510">
      <w:pPr>
        <w:pStyle w:val="FootnoteText"/>
      </w:pPr>
      <w:r>
        <w:rPr>
          <w:rStyle w:val="FootnoteReference"/>
        </w:rPr>
        <w:footnoteRef/>
      </w:r>
      <w:r>
        <w:t xml:space="preserve"> Select the preferred offertory prayer.</w:t>
      </w:r>
    </w:p>
  </w:footnote>
  <w:footnote w:id="11">
    <w:p w14:paraId="16FB8695" w14:textId="6A68859B" w:rsidR="00C52519" w:rsidRDefault="00C52519">
      <w:pPr>
        <w:pStyle w:val="FootnoteText"/>
      </w:pPr>
      <w:r>
        <w:rPr>
          <w:rStyle w:val="FootnoteReference"/>
        </w:rPr>
        <w:footnoteRef/>
      </w:r>
      <w:r>
        <w:t xml:space="preserve"> The proper preface is in the </w:t>
      </w:r>
      <w:r w:rsidRPr="00C52519">
        <w:rPr>
          <w:i/>
          <w:iCs/>
        </w:rPr>
        <w:t>ELW Altar Book</w:t>
      </w:r>
      <w:r>
        <w:t>. There is no need to print this in full for the congregation.</w:t>
      </w:r>
    </w:p>
  </w:footnote>
  <w:footnote w:id="12">
    <w:p w14:paraId="24BE443D" w14:textId="69C73F54" w:rsidR="00C52519" w:rsidRDefault="00C52519">
      <w:pPr>
        <w:pStyle w:val="FootnoteText"/>
      </w:pPr>
      <w:r>
        <w:rPr>
          <w:rStyle w:val="FootnoteReference"/>
        </w:rPr>
        <w:footnoteRef/>
      </w:r>
      <w:r>
        <w:t xml:space="preserve"> Use of the bare </w:t>
      </w:r>
      <w:r w:rsidRPr="00C52519">
        <w:rPr>
          <w:i/>
          <w:iCs/>
        </w:rPr>
        <w:t>Verba</w:t>
      </w:r>
      <w:r>
        <w:t xml:space="preserve"> (i.e., the Words of Institution alone as is presented as the Euchar</w:t>
      </w:r>
      <w:r w:rsidR="00AD3A5C">
        <w:t>i</w:t>
      </w:r>
      <w:r>
        <w:t>stic Prayer II option) is discouraged. There is no need to print the Eucharistic Prayer in full in the worship bulletin.</w:t>
      </w:r>
      <w:r w:rsidR="00AD3A5C">
        <w:t xml:space="preserve"> If a Eucharistic Prayer other than Eucharistic Prayer I is preferred, the options in the </w:t>
      </w:r>
      <w:r w:rsidR="00AD3A5C" w:rsidRPr="00AD3A5C">
        <w:rPr>
          <w:i/>
          <w:iCs/>
        </w:rPr>
        <w:t>ELW Altar Book</w:t>
      </w:r>
      <w:r w:rsidR="00AD3A5C">
        <w:t xml:space="preserve"> may be explored</w:t>
      </w:r>
      <w:r w:rsidR="00D37B90">
        <w:t>, being careful not to select one of the problematic options (</w:t>
      </w:r>
      <w:r w:rsidR="00D37B90" w:rsidRPr="00D37B90">
        <w:rPr>
          <w:i/>
          <w:iCs/>
        </w:rPr>
        <w:t>e.g</w:t>
      </w:r>
      <w:r w:rsidR="00D37B90">
        <w:t>.</w:t>
      </w:r>
      <w:r w:rsidR="00D37B90">
        <w:t xml:space="preserve">, Eucharistic Prayer IV has two </w:t>
      </w:r>
      <w:proofErr w:type="spellStart"/>
      <w:r w:rsidR="00D37B90" w:rsidRPr="00D37B90">
        <w:rPr>
          <w:i/>
          <w:iCs/>
        </w:rPr>
        <w:t>epicleses</w:t>
      </w:r>
      <w:proofErr w:type="spellEnd"/>
      <w:r w:rsidR="00D37B90">
        <w:t xml:space="preserve"> and no </w:t>
      </w:r>
      <w:r w:rsidR="00D37B90" w:rsidRPr="00D37B90">
        <w:rPr>
          <w:i/>
          <w:iCs/>
        </w:rPr>
        <w:t>a</w:t>
      </w:r>
      <w:r w:rsidR="00D37B90">
        <w:rPr>
          <w:i/>
          <w:iCs/>
        </w:rPr>
        <w:t>n</w:t>
      </w:r>
      <w:r w:rsidR="00D37B90" w:rsidRPr="00D37B90">
        <w:rPr>
          <w:i/>
          <w:iCs/>
        </w:rPr>
        <w:t>amnesis</w:t>
      </w:r>
      <w:r w:rsidR="00D37B90">
        <w:t>).</w:t>
      </w:r>
    </w:p>
  </w:footnote>
  <w:footnote w:id="13">
    <w:p w14:paraId="2B4456D7" w14:textId="75865BD3" w:rsidR="00C52519" w:rsidRDefault="00C52519">
      <w:pPr>
        <w:pStyle w:val="FootnoteText"/>
      </w:pPr>
      <w:r>
        <w:rPr>
          <w:rStyle w:val="FootnoteReference"/>
        </w:rPr>
        <w:footnoteRef/>
      </w:r>
      <w:r>
        <w:t xml:space="preserve"> There is no need to print the Lord’s Prayer in full in the bulletin.</w:t>
      </w:r>
    </w:p>
  </w:footnote>
  <w:footnote w:id="14">
    <w:p w14:paraId="105CBC10" w14:textId="270492F4" w:rsidR="00C52519" w:rsidRDefault="00C52519">
      <w:pPr>
        <w:pStyle w:val="FootnoteText"/>
      </w:pPr>
      <w:r>
        <w:rPr>
          <w:rStyle w:val="FootnoteReference"/>
        </w:rPr>
        <w:footnoteRef/>
      </w:r>
      <w:r>
        <w:t xml:space="preserve"> Select the post-communion prayer preferred.</w:t>
      </w:r>
    </w:p>
  </w:footnote>
  <w:footnote w:id="15">
    <w:p w14:paraId="4BB9CA30" w14:textId="056F9110" w:rsidR="00DD31E5" w:rsidRDefault="00DD31E5">
      <w:pPr>
        <w:pStyle w:val="FootnoteText"/>
      </w:pPr>
      <w:r>
        <w:rPr>
          <w:rStyle w:val="FootnoteReference"/>
        </w:rPr>
        <w:footnoteRef/>
      </w:r>
      <w:r>
        <w:t xml:space="preserve"> Use of the third option for the benediction is discouraged.</w:t>
      </w:r>
    </w:p>
  </w:footnote>
  <w:footnote w:id="16">
    <w:p w14:paraId="7D016CCC" w14:textId="3D44CC97" w:rsidR="00DD31E5" w:rsidRDefault="00DD31E5" w:rsidP="006B2065">
      <w:pPr>
        <w:pStyle w:val="FootnoteText"/>
      </w:pPr>
      <w:r>
        <w:rPr>
          <w:rStyle w:val="FootnoteReference"/>
        </w:rPr>
        <w:footnoteRef/>
      </w:r>
      <w:r>
        <w:t xml:space="preserve"> The dismissal was reintroduced with the </w:t>
      </w:r>
      <w:r w:rsidRPr="00AD3A5C">
        <w:rPr>
          <w:i/>
          <w:iCs/>
        </w:rPr>
        <w:t>LBW</w:t>
      </w:r>
      <w:r>
        <w:t>. It was part of the western mass form, but its rendering was simply, “</w:t>
      </w:r>
      <w:r w:rsidRPr="00DD31E5">
        <w:rPr>
          <w:i/>
          <w:iCs/>
        </w:rPr>
        <w:t>Ite, missa est</w:t>
      </w:r>
      <w:r>
        <w:t xml:space="preserve"> | </w:t>
      </w:r>
      <w:r w:rsidRPr="00DD31E5">
        <w:rPr>
          <w:i/>
          <w:iCs/>
        </w:rPr>
        <w:t>Deo Gratias</w:t>
      </w:r>
      <w:r>
        <w:t xml:space="preserve">.” Commonly translated as “Go, the mass is ended,” it would be better to translate as “Go, you are sent” or “Go, you are let go.” </w:t>
      </w:r>
      <w:r w:rsidR="006B2065">
        <w:t>Vatican II reforms rendered the English dismissal as “The mass is ended. Go in peace | Thanks be to God.”</w:t>
      </w:r>
      <w:r>
        <w:t xml:space="preserve"> </w:t>
      </w:r>
      <w:r w:rsidR="006B2065">
        <w:t xml:space="preserve"> The 1973 version gave three options: “</w:t>
      </w:r>
      <w:r w:rsidR="006B2065">
        <w:t>Go in the peace of Christ</w:t>
      </w:r>
      <w:r w:rsidR="006B2065">
        <w:t>/</w:t>
      </w:r>
      <w:r w:rsidR="006B2065">
        <w:t>The Mass is ended, go in peace</w:t>
      </w:r>
      <w:r w:rsidR="006B2065">
        <w:t>/</w:t>
      </w:r>
      <w:r w:rsidR="006B2065">
        <w:t>Go in peace to love and serve the Lord</w:t>
      </w:r>
      <w:r w:rsidR="006B2065">
        <w:t xml:space="preserve"> | Thanks be to God.” The </w:t>
      </w:r>
      <w:r w:rsidR="006B2065" w:rsidRPr="00AD3A5C">
        <w:rPr>
          <w:i/>
          <w:iCs/>
        </w:rPr>
        <w:t>LBW</w:t>
      </w:r>
      <w:r w:rsidR="006B2065">
        <w:t xml:space="preserve">, clearly influenced by the Roman </w:t>
      </w:r>
      <w:r w:rsidR="00AD3A5C">
        <w:t xml:space="preserve">Rite, opted for “Go in peace. Serve the Lord.” There has been a proliferation of dismissal formulae in the </w:t>
      </w:r>
      <w:r w:rsidR="00AD3A5C" w:rsidRPr="00AD3A5C">
        <w:rPr>
          <w:i/>
          <w:iCs/>
        </w:rPr>
        <w:t>ELW</w:t>
      </w:r>
      <w:r w:rsidR="00AD3A5C">
        <w:t xml:space="preserve">. </w:t>
      </w:r>
      <w:proofErr w:type="gramStart"/>
      <w:r w:rsidR="00AD3A5C">
        <w:t>It would seem that first</w:t>
      </w:r>
      <w:proofErr w:type="gramEnd"/>
      <w:r w:rsidR="00AD3A5C">
        <w:t xml:space="preserve"> option (the </w:t>
      </w:r>
      <w:r w:rsidR="00AD3A5C" w:rsidRPr="00AD3A5C">
        <w:rPr>
          <w:i/>
          <w:iCs/>
        </w:rPr>
        <w:t>LBW</w:t>
      </w:r>
      <w:r w:rsidR="00AD3A5C">
        <w:t xml:space="preserve"> formula), “Go in peace. Serve the Lord,” fairly covers all that could be said. The second and third options are narrower and would be fully comprehended under the first option. The final option, “Go in peace. Christ is with you,” seems redundant given that the congregation has just received the Sacrament of Our Lord’s Body and Blood.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C3D0A"/>
    <w:multiLevelType w:val="hybridMultilevel"/>
    <w:tmpl w:val="C126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908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72B09"/>
    <w:rsid w:val="00065AA0"/>
    <w:rsid w:val="000E45AB"/>
    <w:rsid w:val="00123DE6"/>
    <w:rsid w:val="00143CF4"/>
    <w:rsid w:val="001B754B"/>
    <w:rsid w:val="0036034A"/>
    <w:rsid w:val="00361D11"/>
    <w:rsid w:val="00364F29"/>
    <w:rsid w:val="00450D5A"/>
    <w:rsid w:val="00480436"/>
    <w:rsid w:val="00490264"/>
    <w:rsid w:val="004E06AD"/>
    <w:rsid w:val="00573E8D"/>
    <w:rsid w:val="00584EFB"/>
    <w:rsid w:val="00597CC0"/>
    <w:rsid w:val="005B4ACC"/>
    <w:rsid w:val="005B64DB"/>
    <w:rsid w:val="005C383E"/>
    <w:rsid w:val="005C5619"/>
    <w:rsid w:val="006B2065"/>
    <w:rsid w:val="00792D8C"/>
    <w:rsid w:val="00845236"/>
    <w:rsid w:val="00934503"/>
    <w:rsid w:val="00950521"/>
    <w:rsid w:val="00A72B09"/>
    <w:rsid w:val="00A766AF"/>
    <w:rsid w:val="00A81B91"/>
    <w:rsid w:val="00AD3A5C"/>
    <w:rsid w:val="00B025A3"/>
    <w:rsid w:val="00BE2F55"/>
    <w:rsid w:val="00C52519"/>
    <w:rsid w:val="00CB3510"/>
    <w:rsid w:val="00CE0A0D"/>
    <w:rsid w:val="00CE5FD0"/>
    <w:rsid w:val="00D21582"/>
    <w:rsid w:val="00D37B90"/>
    <w:rsid w:val="00D54056"/>
    <w:rsid w:val="00D72BBA"/>
    <w:rsid w:val="00DD31E5"/>
    <w:rsid w:val="00E20953"/>
    <w:rsid w:val="00EF0896"/>
    <w:rsid w:val="00FA2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719E2"/>
  <w15:docId w15:val="{CBAD5340-EC6B-4776-8C3B-074803E59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D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64DB"/>
    <w:pPr>
      <w:ind w:left="720"/>
      <w:contextualSpacing/>
    </w:pPr>
  </w:style>
  <w:style w:type="paragraph" w:styleId="FootnoteText">
    <w:name w:val="footnote text"/>
    <w:basedOn w:val="Normal"/>
    <w:link w:val="FootnoteTextChar"/>
    <w:uiPriority w:val="99"/>
    <w:semiHidden/>
    <w:unhideWhenUsed/>
    <w:rsid w:val="000E45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5AB"/>
    <w:rPr>
      <w:sz w:val="20"/>
      <w:szCs w:val="20"/>
    </w:rPr>
  </w:style>
  <w:style w:type="character" w:styleId="FootnoteReference">
    <w:name w:val="footnote reference"/>
    <w:basedOn w:val="DefaultParagraphFont"/>
    <w:uiPriority w:val="99"/>
    <w:semiHidden/>
    <w:unhideWhenUsed/>
    <w:rsid w:val="000E45AB"/>
    <w:rPr>
      <w:vertAlign w:val="superscript"/>
    </w:rPr>
  </w:style>
  <w:style w:type="character" w:styleId="Hyperlink">
    <w:name w:val="Hyperlink"/>
    <w:basedOn w:val="DefaultParagraphFont"/>
    <w:uiPriority w:val="99"/>
    <w:unhideWhenUsed/>
    <w:rsid w:val="00C52519"/>
    <w:rPr>
      <w:color w:val="0563C1" w:themeColor="hyperlink"/>
      <w:u w:val="single"/>
    </w:rPr>
  </w:style>
  <w:style w:type="character" w:styleId="UnresolvedMention">
    <w:name w:val="Unresolved Mention"/>
    <w:basedOn w:val="DefaultParagraphFont"/>
    <w:uiPriority w:val="99"/>
    <w:semiHidden/>
    <w:unhideWhenUsed/>
    <w:rsid w:val="00C525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v-wmd.org/worship/prayers/GeneralPray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2E7D7-0B90-48DB-BA72-8FFD03558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3</Pages>
  <Words>279</Words>
  <Characters>1593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Riegel</dc:creator>
  <cp:keywords/>
  <dc:description/>
  <cp:lastModifiedBy>Matthew Riegel</cp:lastModifiedBy>
  <cp:revision>20</cp:revision>
  <dcterms:created xsi:type="dcterms:W3CDTF">2023-11-24T19:28:00Z</dcterms:created>
  <dcterms:modified xsi:type="dcterms:W3CDTF">2026-08-28T21:31:00Z</dcterms:modified>
</cp:coreProperties>
</file>